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DF065" w14:textId="77777777" w:rsidR="00D651A7" w:rsidRDefault="00D651A7" w:rsidP="00D651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BYLYS</w:t>
      </w:r>
      <w:r>
        <w:rPr>
          <w:rFonts w:cs="Times New Roman"/>
          <w:szCs w:val="24"/>
        </w:rPr>
        <w:t xml:space="preserve">        (fl.1467)</w:t>
      </w:r>
    </w:p>
    <w:p w14:paraId="1EABFB3B" w14:textId="77777777" w:rsidR="00D651A7" w:rsidRDefault="00D651A7" w:rsidP="00D651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Ipswich.</w:t>
      </w:r>
    </w:p>
    <w:p w14:paraId="46D1C42D" w14:textId="77777777" w:rsidR="00D651A7" w:rsidRDefault="00D651A7" w:rsidP="00D651A7">
      <w:pPr>
        <w:pStyle w:val="NoSpacing"/>
        <w:rPr>
          <w:rFonts w:cs="Times New Roman"/>
          <w:szCs w:val="24"/>
        </w:rPr>
      </w:pPr>
    </w:p>
    <w:p w14:paraId="785FBF98" w14:textId="77777777" w:rsidR="00D651A7" w:rsidRDefault="00D651A7" w:rsidP="00D651A7">
      <w:pPr>
        <w:pStyle w:val="NoSpacing"/>
        <w:rPr>
          <w:rFonts w:cs="Times New Roman"/>
          <w:szCs w:val="24"/>
        </w:rPr>
      </w:pPr>
    </w:p>
    <w:p w14:paraId="0C4634D7" w14:textId="77777777" w:rsidR="00D651A7" w:rsidRDefault="00D651A7" w:rsidP="00D651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1467</w:t>
      </w:r>
      <w:r>
        <w:rPr>
          <w:rFonts w:cs="Times New Roman"/>
          <w:szCs w:val="24"/>
        </w:rPr>
        <w:tab/>
        <w:t>He was fined for building an unlicensed weir.</w:t>
      </w:r>
    </w:p>
    <w:p w14:paraId="7C65D114" w14:textId="77777777" w:rsidR="00D651A7" w:rsidRDefault="00D651A7" w:rsidP="00D651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(“Late Medieval Ipswich, Trade and Industry” by Nicholas </w:t>
      </w:r>
      <w:proofErr w:type="spellStart"/>
      <w:r>
        <w:rPr>
          <w:rFonts w:cs="Times New Roman"/>
          <w:szCs w:val="24"/>
        </w:rPr>
        <w:t>R.Amor</w:t>
      </w:r>
      <w:proofErr w:type="spellEnd"/>
      <w:r>
        <w:rPr>
          <w:rFonts w:cs="Times New Roman"/>
          <w:szCs w:val="24"/>
        </w:rPr>
        <w:t>, published in</w:t>
      </w:r>
    </w:p>
    <w:p w14:paraId="6912D636" w14:textId="77777777" w:rsidR="00D651A7" w:rsidRDefault="00D651A7" w:rsidP="00D651A7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2011, published by the Boydell Press p.39)</w:t>
      </w:r>
    </w:p>
    <w:p w14:paraId="12B0CFD4" w14:textId="77777777" w:rsidR="00D651A7" w:rsidRDefault="00D651A7" w:rsidP="00D651A7">
      <w:pPr>
        <w:pStyle w:val="NoSpacing"/>
        <w:rPr>
          <w:rFonts w:cs="Times New Roman"/>
          <w:szCs w:val="24"/>
        </w:rPr>
      </w:pPr>
    </w:p>
    <w:p w14:paraId="2421B54F" w14:textId="77777777" w:rsidR="00D651A7" w:rsidRDefault="00D651A7" w:rsidP="00D651A7">
      <w:pPr>
        <w:pStyle w:val="NoSpacing"/>
        <w:rPr>
          <w:rFonts w:cs="Times New Roman"/>
          <w:szCs w:val="24"/>
        </w:rPr>
      </w:pPr>
    </w:p>
    <w:p w14:paraId="3C356181" w14:textId="77777777" w:rsidR="00D651A7" w:rsidRDefault="00D651A7" w:rsidP="00D651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May 2025</w:t>
      </w:r>
    </w:p>
    <w:p w14:paraId="32AF6B7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12CCA" w14:textId="77777777" w:rsidR="00D651A7" w:rsidRDefault="00D651A7" w:rsidP="009139A6">
      <w:r>
        <w:separator/>
      </w:r>
    </w:p>
  </w:endnote>
  <w:endnote w:type="continuationSeparator" w:id="0">
    <w:p w14:paraId="370AEF42" w14:textId="77777777" w:rsidR="00D651A7" w:rsidRDefault="00D651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26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758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68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F4A7B" w14:textId="77777777" w:rsidR="00D651A7" w:rsidRDefault="00D651A7" w:rsidP="009139A6">
      <w:r>
        <w:separator/>
      </w:r>
    </w:p>
  </w:footnote>
  <w:footnote w:type="continuationSeparator" w:id="0">
    <w:p w14:paraId="41836055" w14:textId="77777777" w:rsidR="00D651A7" w:rsidRDefault="00D651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BE5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52D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026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1A7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651A7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D0724"/>
  <w15:chartTrackingRefBased/>
  <w15:docId w15:val="{57B5878E-AD40-492C-90EA-59AC1E310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2025-05-09T16:02:00Z</dcterms:created>
  <dcterms:modified xsi:type="dcterms:W3CDTF">2025-05-09T16:03:00Z</dcterms:modified>
</cp:coreProperties>
</file>